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jc w:val="center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Пояснительная записка</w:t>
      </w:r>
      <w:r/>
    </w:p>
    <w:p>
      <w:pPr>
        <w:pStyle w:val="617"/>
        <w:jc w:val="center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к проекту постановления Правительства Камчатского края</w:t>
      </w:r>
      <w:r/>
    </w:p>
    <w:p>
      <w:pPr>
        <w:pStyle w:val="617"/>
        <w:jc w:val="center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«</w:t>
      </w:r>
      <w:r>
        <w:rPr>
          <w:rFonts w:ascii="Times New Roman" w:hAnsi="Times New Roman"/>
          <w:b w:val="0"/>
          <w:bCs w:val="0"/>
          <w:sz w:val="28"/>
        </w:rPr>
        <w:t xml:space="preserve">О внесении изменений в </w:t>
      </w:r>
      <w:r>
        <w:rPr>
          <w:rFonts w:ascii="Times New Roman" w:hAnsi="Times New Roman"/>
          <w:b w:val="0"/>
          <w:bCs w:val="0"/>
          <w:sz w:val="28"/>
        </w:rPr>
        <w:t xml:space="preserve">постановление Правительства Камчатского края </w:t>
        <w:br/>
        <w:t xml:space="preserve">от 01.06.2017 № 232-П «Об утверждении Порядков предоставления из краевого бюджета субсидий в целях обеспечения доступности отдельных энергетических ресурсов</w:t>
      </w:r>
      <w:r>
        <w:rPr>
          <w:rFonts w:ascii="Times New Roman" w:hAnsi="Times New Roman"/>
          <w:sz w:val="28"/>
        </w:rPr>
        <w:t xml:space="preserve">» (далее </w:t>
      </w:r>
      <w:r>
        <w:rPr>
          <w:rFonts w:ascii="Times New Roman" w:hAnsi="Times New Roman" w:eastAsia="Segoe UI"/>
          <w:spacing w:val="-4"/>
          <w:sz w:val="28"/>
          <w:szCs w:val="28"/>
          <w:highlight w:val="white"/>
        </w:rPr>
        <w:t xml:space="preserve">– проект постановления)</w:t>
      </w:r>
      <w:r/>
    </w:p>
    <w:p>
      <w:pPr>
        <w:pStyle w:val="617"/>
        <w:ind w:firstLine="709"/>
        <w:jc w:val="both"/>
        <w:spacing w:before="0"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pStyle w:val="617"/>
        <w:ind w:firstLine="709"/>
        <w:jc w:val="both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Настоящий проект постановления разработан в целях </w:t>
      </w:r>
      <w:r>
        <w:rPr>
          <w:rFonts w:ascii="Times New Roman" w:hAnsi="Times New Roman"/>
          <w:sz w:val="28"/>
        </w:rPr>
        <w:t xml:space="preserve">приведения нормативного правового акта в соответствие с нормами действующего законодательства, устранения технических ошибок и несоответствий в формуле расчета субсидии н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val="ru-RU" w:eastAsia="ru-RU" w:bidi="ar-SA"/>
        </w:rPr>
        <w:t xml:space="preserve">а возмещение недополученных доходов в связи с оказанием услуг по отпуску природного газа отдельным потребителям Камчатского края по ценам, установленным ниже экономически обоснованного уровня.</w:t>
      </w:r>
      <w:r/>
    </w:p>
    <w:p>
      <w:pPr>
        <w:pStyle w:val="617"/>
        <w:ind w:firstLine="709"/>
        <w:jc w:val="both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val="ru-RU" w:eastAsia="ru-RU" w:bidi="ar-SA"/>
        </w:rPr>
        <w:t xml:space="preserve">Проектом постановления предполагается в части 16 Порядка предоставления из краевого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val="ru-RU" w:eastAsia="ru-RU" w:bidi="ar-SA"/>
        </w:rPr>
        <w:t xml:space="preserve"> бюджета субсидии на возмещение недополученных доходов в связи с оказанием услуг по отпуску электрической энергии населению и приравненным к нему категориям потребителей по льготным тарифам и проведения отбора получателей субсидии (приложение 1) и в пункте 2 части 15 Пор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val="ru-RU" w:eastAsia="ru-RU" w:bidi="ar-SA"/>
        </w:rPr>
        <w:t xml:space="preserve">ядка предоставления из краевого бюджета субсидии гарантирующим поставщикам, реализующим электрическую энергию (мощность) покупателям на территории Камчатского края, не относящимся к населению и приравненным к нему категориям потребителей, на возмещение нед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val="ru-RU" w:eastAsia="ru-RU" w:bidi="ar-SA"/>
        </w:rPr>
        <w:t xml:space="preserve">ополученных доходов в связи с доведением цен (тарифов) на электрическую энергию (мощность) до планируемых на следующий период регулирования базовых уровней цен (тарифов) на электрическую энергию (мощность) и проведения отбора получателей субсидии (приложение 4), наименов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ru-RU" w:bidi="ar-SA"/>
        </w:rPr>
        <w:t xml:space="preserve">ан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auto"/>
          <w:lang w:val="ru-RU" w:eastAsia="ru-RU" w:bidi="ar-SA"/>
        </w:rPr>
        <w:t xml:space="preserve">ие </w:t>
      </w:r>
      <w:hyperlink r:id="rId9" w:tooltip="./%7BКонсультантПлюс%7D" w:history="1">
        <w:r>
          <w:rPr>
            <w:rFonts w:ascii="Times New Roman" w:hAnsi="Times New Roman" w:eastAsia="Times New Roman" w:cs="Times New Roman"/>
            <w:strike w:val="0"/>
            <w:color w:val="000000"/>
            <w:sz w:val="28"/>
            <w:szCs w:val="28"/>
            <w:shd w:val="clear" w:color="auto" w:fill="auto"/>
            <w:lang w:val="ru-RU" w:eastAsia="ru-RU" w:bidi="ar-SA"/>
          </w:rPr>
          <w:t xml:space="preserve">форм</w:t>
        </w:r>
        <w:r>
          <w:rPr>
            <w:rFonts w:ascii="Times New Roman" w:hAnsi="Times New Roman" w:eastAsia="Times New Roman" w:cs="Times New Roman"/>
            <w:strike w:val="0"/>
            <w:color w:val="000000"/>
            <w:sz w:val="28"/>
            <w:szCs w:val="28"/>
            <w:shd w:val="clear" w:color="auto" w:fill="auto"/>
            <w:lang w:val="ru-RU" w:eastAsia="ru-RU" w:bidi="ar-SA"/>
          </w:rPr>
          <w:t xml:space="preserve">ы</w:t>
        </w:r>
        <w:r>
          <w:rPr>
            <w:rFonts w:ascii="Times New Roman" w:hAnsi="Times New Roman" w:eastAsia="Times New Roman" w:cs="Times New Roman"/>
            <w:strike w:val="0"/>
            <w:color w:val="000000"/>
            <w:sz w:val="28"/>
            <w:szCs w:val="28"/>
            <w:shd w:val="clear" w:color="auto" w:fill="auto"/>
            <w:lang w:val="ru-RU" w:eastAsia="ru-RU" w:bidi="ar-SA"/>
          </w:rPr>
          <w:t xml:space="preserve"> федерального статистического наблюдения </w:t>
        </w:r>
        <w:r>
          <w:rPr>
            <w:rFonts w:ascii="Times New Roman" w:hAnsi="Times New Roman" w:eastAsia="Times New Roman" w:cs="Times New Roman"/>
            <w:strike w:val="0"/>
            <w:color w:val="000000"/>
            <w:sz w:val="28"/>
            <w:szCs w:val="28"/>
            <w:shd w:val="clear" w:color="auto" w:fill="auto"/>
            <w:lang w:val="ru-RU" w:eastAsia="ru-RU" w:bidi="ar-SA"/>
          </w:rPr>
          <w:t xml:space="preserve">№ 46-ЭЭ</w:t>
        </w:r>
        <w:r>
          <w:rPr>
            <w:rFonts w:ascii="Times New Roman" w:hAnsi="Times New Roman" w:eastAsia="Times New Roman" w:cs="Times New Roman"/>
            <w:strike w:val="0"/>
            <w:color w:val="000000"/>
            <w:sz w:val="28"/>
            <w:szCs w:val="28"/>
            <w:shd w:val="clear" w:color="auto" w:fill="auto"/>
            <w:lang w:val="ru-RU" w:eastAsia="ru-RU" w:bidi="ar-SA"/>
          </w:rPr>
          <w:t xml:space="preserve"> </w:t>
        </w:r>
      </w:hyperlink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auto"/>
          <w:lang w:val="ru-RU" w:eastAsia="ru-RU" w:bidi="ar-SA"/>
        </w:rPr>
        <w:t xml:space="preserve">(полезный отпуск) «Свед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ru-RU" w:bidi="ar-SA"/>
        </w:rPr>
        <w:t xml:space="preserve">ения о полезном отпуске (продаже) электрической энергии и мощности отдельным категориям потребителей» изложить в соответствии с приказом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ru-RU" w:eastAsia="ru-RU" w:bidi="ar-SA"/>
        </w:rPr>
        <w:t xml:space="preserve">Росстата от 24.03.2022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ru-RU" w:eastAsia="ru-RU" w:bidi="ar-SA"/>
        </w:rPr>
        <w:t xml:space="preserve">№ 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val="ru-RU" w:eastAsia="ru-RU" w:bidi="ar-SA"/>
        </w:rPr>
        <w:t xml:space="preserve">141 «Об утверждении формы федерального статистического наблюдения для организации Федеральной антимонопольной службой федерального статистического наблюдения за деятельностью организаций в сфере электроэнергетики».</w:t>
      </w:r>
      <w:r/>
    </w:p>
    <w:p>
      <w:pPr>
        <w:pStyle w:val="617"/>
        <w:ind w:firstLine="709"/>
        <w:jc w:val="both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val="ru-RU" w:eastAsia="ru-RU" w:bidi="ar-SA"/>
        </w:rPr>
        <w:t xml:space="preserve">В часть 24 По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рядка п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редоставления из краевого бюджета субсидии на возмещение недополученных доходов в связи с оказанием услуг по отпуску природного газа отдельным потребителям Камчатского края по ценам, установленным ниже экономически обоснованного уровня, и проведения отбора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 получателей субсидии (приложение 5) предлагается внести изменения в формулу расчета субсидии, добавив скобки в расчете размера недополученных доходов юридических лиц, осуществляющих отпуск природного газа отдельным потребителям Камчатского края </w:t>
      </w:r>
      <w:r>
        <w:rPr>
          <w:rFonts w:ascii="Times New Roman" w:hAnsi="Times New Roman" w:eastAsia="Segoe UI" w:cs="Times New Roman"/>
          <w:color w:val="000000"/>
          <w:spacing w:val="-4"/>
          <w:position w:val="0"/>
          <w:sz w:val="28"/>
          <w:szCs w:val="28"/>
          <w:highlight w:val="white"/>
          <w:vertAlign w:val="baseline"/>
          <w:lang w:val="ru-RU" w:eastAsia="ru-RU" w:bidi="ar-SA"/>
        </w:rPr>
        <w:t xml:space="preserve">– 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юридическим лицам, указанным в приказе Федеральной антимонопольной службы (далее </w:t>
      </w:r>
      <w:r>
        <w:rPr>
          <w:rFonts w:ascii="Times New Roman" w:hAnsi="Times New Roman" w:eastAsia="Segoe UI" w:cs="Times New Roman"/>
          <w:color w:val="000000"/>
          <w:spacing w:val="-4"/>
          <w:position w:val="0"/>
          <w:sz w:val="28"/>
          <w:szCs w:val="28"/>
          <w:highlight w:val="white"/>
          <w:vertAlign w:val="baseline"/>
          <w:lang w:val="ru-RU" w:eastAsia="ru-RU" w:bidi="ar-SA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 ФАС), по ценам, установленным ниже экономически обоснованного уровня, поскольку приказом ФАС от 13.12.2024 № 1008/24 устанавливаются оптовые цены на газ следующим категориям потребителей Камчатского края:</w:t>
      </w:r>
      <w:r/>
    </w:p>
    <w:p>
      <w:pPr>
        <w:pStyle w:val="617"/>
        <w:ind w:firstLine="709"/>
        <w:jc w:val="both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- населению в размере 10 331,04 рублей за 1000 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vertAlign w:val="superscript"/>
          <w:lang w:val="ru-RU" w:eastAsia="ru-RU" w:bidi="ar-SA"/>
        </w:rPr>
        <w:t xml:space="preserve">3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 (без учета налога на добавленную стоимость);</w:t>
      </w:r>
      <w:r/>
    </w:p>
    <w:p>
      <w:pPr>
        <w:pStyle w:val="617"/>
        <w:ind w:firstLine="709"/>
        <w:jc w:val="both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- потребителям (за исключением населения) в размере 11 364,14 рублей за 1000 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vertAlign w:val="superscript"/>
          <w:lang w:val="ru-RU" w:eastAsia="ru-RU" w:bidi="ar-SA"/>
        </w:rPr>
        <w:t xml:space="preserve">3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 (без учета налога на добавленную стоимость).</w:t>
      </w:r>
      <w:r/>
    </w:p>
    <w:p>
      <w:pPr>
        <w:pStyle w:val="617"/>
        <w:ind w:firstLine="709"/>
        <w:jc w:val="both"/>
        <w:spacing w:before="0" w:after="0" w:line="240" w:lineRule="auto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Формула должна суммировать недополученные доходы получателя субсидии по каждой из указанных категорий. Так, в формулу расчета вместо показателя P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vertAlign w:val="subscript"/>
          <w:lang w:val="ru-RU" w:eastAsia="ru-RU" w:bidi="ar-SA"/>
        </w:rPr>
        <w:t xml:space="preserve">li 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 введен показатель P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vertAlign w:val="subscript"/>
          <w:lang w:val="ru-RU" w:eastAsia="ru-RU" w:bidi="ar-SA"/>
        </w:rPr>
        <w:t xml:space="preserve">lim 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vertAlign w:val="baseline"/>
          <w:lang w:val="ru-RU" w:eastAsia="ru-RU" w:bidi="ar-SA"/>
        </w:rPr>
        <w:t xml:space="preserve">и дана коррект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shd w:val="clear" w:color="auto" w:fill="auto"/>
          <w:vertAlign w:val="baseline"/>
          <w:lang w:val="ru-RU" w:eastAsia="ru-RU" w:bidi="ar-SA"/>
        </w:rPr>
        <w:t xml:space="preserve">ная расшифровка показателей P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auto"/>
          <w:vertAlign w:val="subscript"/>
          <w:lang w:val="ru-RU" w:eastAsia="ru-RU" w:bidi="ar-SA"/>
        </w:rPr>
        <w:t xml:space="preserve">lim 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shd w:val="clear" w:color="auto" w:fill="auto"/>
          <w:vertAlign w:val="baseline"/>
          <w:lang w:val="ru-RU" w:eastAsia="ru-RU" w:bidi="ar-SA"/>
        </w:rPr>
        <w:t xml:space="preserve">и Z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auto"/>
          <w:vertAlign w:val="subscript"/>
          <w:lang w:val="ru-RU" w:eastAsia="ru-RU" w:bidi="ar-SA"/>
        </w:rPr>
        <w:t xml:space="preserve">im</w:t>
      </w:r>
      <w:r>
        <w:rPr>
          <w:rFonts w:ascii="Times New Roman" w:hAnsi="Times New Roman" w:eastAsia="Times New Roman" w:cs="Times New Roman"/>
          <w:color w:val="000000"/>
          <w:position w:val="0"/>
          <w:sz w:val="28"/>
          <w:szCs w:val="28"/>
          <w:shd w:val="clear" w:color="auto" w:fill="auto"/>
          <w:vertAlign w:val="baseline"/>
          <w:lang w:val="ru-RU" w:eastAsia="ru-RU" w:bidi="ar-SA"/>
        </w:rPr>
        <w:t xml:space="preserve">:</w:t>
      </w:r>
      <w:r/>
    </w:p>
    <w:p>
      <w:pPr>
        <w:pStyle w:val="721"/>
        <w:ind w:left="0" w:right="0" w:firstLine="540"/>
        <w:jc w:val="both"/>
        <w:spacing w:before="0" w:after="0"/>
        <w:rPr>
          <w:sz w:val="28"/>
          <w:szCs w:val="28"/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Р</w:t>
      </w:r>
      <w:r>
        <w:rPr>
          <w:sz w:val="28"/>
          <w:szCs w:val="28"/>
          <w:shd w:val="clear" w:color="auto" w:fill="auto"/>
          <w:vertAlign w:val="subscript"/>
        </w:rPr>
        <w:t xml:space="preserve">lim</w:t>
      </w:r>
      <w:r>
        <w:rPr>
          <w:sz w:val="28"/>
          <w:szCs w:val="28"/>
          <w:shd w:val="clear" w:color="auto" w:fill="auto"/>
        </w:rPr>
        <w:t xml:space="preserve"> - оптовая цена на газ (сниженная), утвержденная для i-того получателя субсидии </w:t>
      </w:r>
      <w:r>
        <w:rPr>
          <w:sz w:val="28"/>
          <w:szCs w:val="28"/>
          <w:shd w:val="clear" w:color="auto" w:fill="auto"/>
        </w:rPr>
        <w:t xml:space="preserve">m-той категории потребителей Камчатского края </w:t>
      </w:r>
      <w:r>
        <w:rPr>
          <w:sz w:val="28"/>
          <w:szCs w:val="28"/>
          <w:shd w:val="clear" w:color="auto" w:fill="auto"/>
        </w:rPr>
        <w:t xml:space="preserve">приказом</w:t>
      </w:r>
      <w:r>
        <w:rPr>
          <w:sz w:val="28"/>
          <w:szCs w:val="28"/>
          <w:shd w:val="clear" w:color="auto" w:fill="auto"/>
        </w:rPr>
        <w:t xml:space="preserve"> ФАС;</w:t>
      </w:r>
      <w:r/>
    </w:p>
    <w:p>
      <w:pPr>
        <w:pStyle w:val="721"/>
        <w:ind w:left="0" w:right="0" w:firstLine="540"/>
        <w:jc w:val="both"/>
        <w:spacing w:before="0" w:after="0"/>
        <w:rPr>
          <w:sz w:val="28"/>
          <w:szCs w:val="28"/>
          <w:highlight w:val="none"/>
          <w:shd w:val="clear" w:color="auto" w:fill="auto"/>
        </w:rPr>
      </w:pPr>
      <w:r>
        <w:rPr>
          <w:rFonts w:eastAsia="Times New Roman" w:cs="Times New Roman"/>
          <w:color w:val="000000"/>
          <w:position w:val="0"/>
          <w:sz w:val="28"/>
          <w:szCs w:val="28"/>
          <w:shd w:val="clear" w:color="auto" w:fill="auto"/>
          <w:vertAlign w:val="baseline"/>
          <w:lang w:val="ru-RU" w:eastAsia="ru-RU" w:bidi="ar-SA"/>
        </w:rPr>
        <w:t xml:space="preserve">Z</w:t>
      </w:r>
      <w:r>
        <w:rPr>
          <w:rFonts w:eastAsia="Times New Roman" w:cs="Times New Roman"/>
          <w:color w:val="000000"/>
          <w:sz w:val="28"/>
          <w:szCs w:val="28"/>
          <w:shd w:val="clear" w:color="auto" w:fill="auto"/>
          <w:vertAlign w:val="subscript"/>
          <w:lang w:val="ru-RU" w:eastAsia="ru-RU" w:bidi="ar-SA"/>
        </w:rPr>
        <w:t xml:space="preserve">im</w:t>
      </w:r>
      <w:r>
        <w:rPr>
          <w:rFonts w:eastAsia="Times New Roman" w:cs="Times New Roman"/>
          <w:color w:val="000000"/>
          <w:position w:val="0"/>
          <w:sz w:val="28"/>
          <w:szCs w:val="28"/>
          <w:shd w:val="clear" w:color="auto" w:fill="auto"/>
          <w:vertAlign w:val="baseline"/>
          <w:lang w:val="ru-RU" w:eastAsia="ru-RU" w:bidi="ar-SA"/>
        </w:rPr>
        <w:t xml:space="preserve"> - объем поставки природного газа, фактически отпущенного i-тым получателем субсидии </w:t>
      </w:r>
      <w:r>
        <w:rPr>
          <w:rFonts w:eastAsia="Times New Roman" w:cs="Times New Roman"/>
          <w:color w:val="000000"/>
          <w:position w:val="0"/>
          <w:sz w:val="28"/>
          <w:szCs w:val="28"/>
          <w:shd w:val="clear" w:color="auto" w:fill="auto"/>
          <w:vertAlign w:val="baseline"/>
          <w:lang w:val="ru-RU" w:eastAsia="ru-RU" w:bidi="ar-SA"/>
        </w:rPr>
        <w:t xml:space="preserve">m-той категории потребителей </w:t>
      </w:r>
      <w:r>
        <w:rPr>
          <w:rFonts w:eastAsia="Times New Roman" w:cs="Times New Roman"/>
          <w:color w:val="000000"/>
          <w:position w:val="0"/>
          <w:sz w:val="28"/>
          <w:szCs w:val="28"/>
          <w:shd w:val="clear" w:color="auto" w:fill="auto"/>
          <w:vertAlign w:val="baseline"/>
          <w:lang w:val="ru-RU" w:eastAsia="ru-RU" w:bidi="ar-SA"/>
        </w:rPr>
        <w:t xml:space="preserve">Камчатского края в отчетном периоде по оптовой (сниженной) </w:t>
      </w:r>
      <w:r>
        <w:rPr>
          <w:rFonts w:eastAsia="Times New Roman" w:cs="Times New Roman"/>
          <w:color w:val="000000"/>
          <w:position w:val="0"/>
          <w:sz w:val="28"/>
          <w:szCs w:val="28"/>
          <w:shd w:val="clear" w:color="auto" w:fill="auto"/>
          <w:vertAlign w:val="baseline"/>
          <w:lang w:val="ru-RU" w:eastAsia="ru-RU" w:bidi="ar-SA"/>
        </w:rPr>
        <w:t xml:space="preserve">цене</w:t>
      </w:r>
      <w:r>
        <w:rPr>
          <w:rFonts w:eastAsia="Times New Roman" w:cs="Times New Roman"/>
          <w:color w:val="000000"/>
          <w:position w:val="0"/>
          <w:sz w:val="28"/>
          <w:szCs w:val="28"/>
          <w:shd w:val="clear" w:color="auto" w:fill="auto"/>
          <w:vertAlign w:val="baseline"/>
          <w:lang w:val="ru-RU" w:eastAsia="ru-RU" w:bidi="ar-SA"/>
        </w:rPr>
        <w:t xml:space="preserve">, утвержденной приказом ФАС;</w:t>
      </w:r>
      <w:r/>
    </w:p>
    <w:p>
      <w:pPr>
        <w:pStyle w:val="617"/>
        <w:ind w:firstLine="709"/>
        <w:jc w:val="both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shd w:val="clear" w:color="auto" w:fill="auto"/>
        </w:rPr>
        <w:t xml:space="preserve">Настоящий проект постановления не подлежит</w:t>
      </w:r>
      <w:r>
        <w:rPr>
          <w:rFonts w:ascii="Times New Roman" w:hAnsi="Times New Roman"/>
          <w:sz w:val="28"/>
          <w:szCs w:val="28"/>
          <w:highlight w:val="white"/>
        </w:rPr>
        <w:t xml:space="preserve"> оценке регулирующего воздействия в соответствии с постановлени</w:t>
      </w:r>
      <w:r>
        <w:rPr>
          <w:rFonts w:ascii="Times New Roman" w:hAnsi="Times New Roman"/>
          <w:sz w:val="28"/>
          <w:highlight w:val="white"/>
        </w:rPr>
        <w:t xml:space="preserve">ем Правительства Камчатского края от 28.09.2022 № 510-П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Arial" w:cs="Times New Roman"/>
          <w:color w:val="151515"/>
          <w:sz w:val="28"/>
          <w:szCs w:val="28"/>
          <w:highlight w:val="white"/>
        </w:rPr>
        <w:t xml:space="preserve">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>
        <w:rPr>
          <w:rFonts w:ascii="Times New Roman" w:hAnsi="Times New Roman"/>
          <w:sz w:val="28"/>
          <w:highlight w:val="white"/>
        </w:rPr>
        <w:t xml:space="preserve">».</w:t>
      </w:r>
      <w:r/>
    </w:p>
    <w:p>
      <w:pPr>
        <w:pStyle w:val="617"/>
        <w:ind w:firstLine="709"/>
        <w:jc w:val="both"/>
        <w:spacing w:before="0" w:after="0" w:line="240" w:lineRule="auto"/>
        <w:rPr>
          <w:rFonts w:ascii="Times New Roman" w:hAnsi="Times New Roman"/>
          <w:highlight w:val="white"/>
        </w:rPr>
      </w:pPr>
      <w:r>
        <w:rPr>
          <w:rFonts w:ascii="Times New Roman" w:hAnsi="Times New Roman" w:eastAsia="Segoe UI"/>
          <w:spacing w:val="-4"/>
          <w:sz w:val="28"/>
          <w:szCs w:val="28"/>
          <w:highlight w:val="white"/>
        </w:rPr>
        <w:t xml:space="preserve">Проект постановления </w:t>
      </w:r>
      <w:r>
        <w:rPr>
          <w:rFonts w:ascii="Times New Roman" w:hAnsi="Times New Roman" w:eastAsia="Segoe UI"/>
          <w:spacing w:val="-4"/>
          <w:sz w:val="28"/>
          <w:szCs w:val="28"/>
          <w:highlight w:val="white"/>
          <w:shd w:val="clear" w:color="auto" w:fill="ffff00"/>
        </w:rPr>
        <w:t xml:space="preserve">05.06.2026</w:t>
      </w:r>
      <w:r>
        <w:rPr>
          <w:rFonts w:ascii="Times New Roman" w:hAnsi="Times New Roman" w:eastAsia="Segoe UI"/>
          <w:spacing w:val="-4"/>
          <w:sz w:val="28"/>
          <w:szCs w:val="28"/>
          <w:highlight w:val="white"/>
        </w:rPr>
        <w:t xml:space="preserve"> размещен на Едино</w:t>
      </w:r>
      <w:r>
        <w:rPr>
          <w:rFonts w:ascii="Times New Roman" w:hAnsi="Times New Roman" w:eastAsia="Segoe UI"/>
          <w:spacing w:val="-4"/>
          <w:sz w:val="28"/>
          <w:szCs w:val="28"/>
          <w:highlight w:val="white"/>
        </w:rPr>
        <w:t xml:space="preserve">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</w:t>
      </w:r>
      <w:r>
        <w:rPr>
          <w:rFonts w:ascii="Times New Roman" w:hAnsi="Times New Roman" w:eastAsia="Segoe UI"/>
          <w:spacing w:val="-4"/>
          <w:sz w:val="28"/>
          <w:szCs w:val="28"/>
          <w:highlight w:val="white"/>
        </w:rPr>
        <w:t xml:space="preserve">беспечения возможности пр</w:t>
      </w:r>
      <w:r>
        <w:rPr>
          <w:rFonts w:ascii="Times New Roman" w:hAnsi="Times New Roman" w:eastAsia="Segoe UI"/>
          <w:spacing w:val="-4"/>
          <w:sz w:val="28"/>
          <w:szCs w:val="28"/>
          <w:highlight w:val="white"/>
        </w:rPr>
        <w:t xml:space="preserve">оведения независимой антикоррупционной экспертизы до </w:t>
      </w:r>
      <w:r>
        <w:rPr>
          <w:rFonts w:ascii="Times New Roman" w:hAnsi="Times New Roman" w:eastAsia="Segoe UI"/>
          <w:spacing w:val="-4"/>
          <w:sz w:val="28"/>
          <w:szCs w:val="28"/>
          <w:highlight w:val="white"/>
        </w:rPr>
        <w:t xml:space="preserve">11</w:t>
      </w:r>
      <w:r>
        <w:rPr>
          <w:rFonts w:ascii="Times New Roman" w:hAnsi="Times New Roman" w:eastAsia="Segoe UI"/>
          <w:spacing w:val="-4"/>
          <w:sz w:val="28"/>
          <w:szCs w:val="28"/>
          <w:highlight w:val="white"/>
          <w:shd w:val="clear" w:color="auto" w:fill="ffff00"/>
        </w:rPr>
        <w:t xml:space="preserve">.06.2026.</w:t>
      </w:r>
      <w:r>
        <w:rPr>
          <w:highlight w:val="white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709" w:bottom="1134" w:left="1134" w:header="708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Lohit Devanagari">
    <w:panose1 w:val="020B0600000000000000"/>
  </w:font>
  <w:font w:name="Open Sans">
    <w:panose1 w:val="020B0606030504020204"/>
  </w:font>
  <w:font w:name="Segoe UI">
    <w:panose1 w:val="020B0503020204020204"/>
  </w:font>
  <w:font w:name="Arial">
    <w:panose1 w:val="020B0604020202020204"/>
  </w:font>
  <w:font w:name="XO Thames">
    <w:panose1 w:val="020206030504050203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5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 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0</w:t>
    </w:r>
    <w:r>
      <w:rPr>
        <w:rFonts w:ascii="Times New Roman" w:hAnsi="Times New Roman"/>
        <w:sz w:val="28"/>
      </w:rPr>
      <w:fldChar w:fldCharType="end"/>
    </w:r>
    <w:r/>
  </w:p>
  <w:p>
    <w:pPr>
      <w:pStyle w:val="70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17" w:default="1">
    <w:name w:val="Normal"/>
    <w:link w:val="658"/>
    <w:qFormat/>
    <w:pPr>
      <w:jc w:val="left"/>
      <w:spacing w:before="0" w:beforeAutospacing="0" w:after="160" w:afterAutospacing="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618">
    <w:name w:val="Heading 1"/>
    <w:next w:val="617"/>
    <w:link w:val="671"/>
    <w:uiPriority w:val="9"/>
    <w:qFormat/>
    <w:pPr>
      <w:jc w:val="both"/>
      <w:spacing w:before="120" w:beforeAutospacing="0" w:after="120" w:afterAutospacing="0" w:line="264" w:lineRule="auto"/>
      <w:widowControl/>
      <w:outlineLvl w:val="0"/>
    </w:pPr>
    <w:rPr>
      <w:rFonts w:ascii="XO Thames" w:hAnsi="XO Thames" w:eastAsia="Times New Roman" w:cs="Times New Roman"/>
      <w:b/>
      <w:color w:val="000000"/>
      <w:sz w:val="32"/>
      <w:szCs w:val="20"/>
      <w:lang w:val="ru-RU" w:eastAsia="ru-RU" w:bidi="ar-SA"/>
    </w:rPr>
  </w:style>
  <w:style w:type="paragraph" w:styleId="619">
    <w:name w:val="Heading 2"/>
    <w:next w:val="617"/>
    <w:link w:val="684"/>
    <w:uiPriority w:val="9"/>
    <w:qFormat/>
    <w:pPr>
      <w:jc w:val="both"/>
      <w:spacing w:before="120" w:beforeAutospacing="0" w:after="120" w:afterAutospacing="0" w:line="264" w:lineRule="auto"/>
      <w:widowControl/>
      <w:outlineLvl w:val="1"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620">
    <w:name w:val="Heading 3"/>
    <w:next w:val="617"/>
    <w:link w:val="667"/>
    <w:uiPriority w:val="9"/>
    <w:qFormat/>
    <w:pPr>
      <w:jc w:val="both"/>
      <w:spacing w:before="120" w:beforeAutospacing="0" w:after="120" w:afterAutospacing="0" w:line="264" w:lineRule="auto"/>
      <w:widowControl/>
      <w:outlineLvl w:val="2"/>
    </w:pPr>
    <w:rPr>
      <w:rFonts w:ascii="XO Thames" w:hAnsi="XO Thames" w:eastAsia="Times New Roman" w:cs="Times New Roman"/>
      <w:b/>
      <w:color w:val="000000"/>
      <w:sz w:val="26"/>
      <w:szCs w:val="20"/>
      <w:lang w:val="ru-RU" w:eastAsia="ru-RU" w:bidi="ar-SA"/>
    </w:rPr>
  </w:style>
  <w:style w:type="paragraph" w:styleId="621">
    <w:name w:val="Heading 4"/>
    <w:next w:val="617"/>
    <w:link w:val="683"/>
    <w:uiPriority w:val="9"/>
    <w:qFormat/>
    <w:pPr>
      <w:jc w:val="both"/>
      <w:spacing w:before="120" w:beforeAutospacing="0" w:after="120" w:afterAutospacing="0" w:line="264" w:lineRule="auto"/>
      <w:widowControl/>
      <w:outlineLvl w:val="3"/>
    </w:pPr>
    <w:rPr>
      <w:rFonts w:ascii="XO Thames" w:hAnsi="XO Thames" w:eastAsia="Times New Roman" w:cs="Times New Roman"/>
      <w:b/>
      <w:color w:val="000000"/>
      <w:sz w:val="24"/>
      <w:szCs w:val="20"/>
      <w:lang w:val="ru-RU" w:eastAsia="ru-RU" w:bidi="ar-SA"/>
    </w:rPr>
  </w:style>
  <w:style w:type="paragraph" w:styleId="622">
    <w:name w:val="Heading 5"/>
    <w:next w:val="617"/>
    <w:link w:val="670"/>
    <w:uiPriority w:val="9"/>
    <w:qFormat/>
    <w:pPr>
      <w:jc w:val="both"/>
      <w:spacing w:before="120" w:beforeAutospacing="0" w:after="120" w:afterAutospacing="0" w:line="264" w:lineRule="auto"/>
      <w:widowControl/>
      <w:outlineLvl w:val="4"/>
    </w:pPr>
    <w:rPr>
      <w:rFonts w:ascii="XO Thames" w:hAnsi="XO Thames" w:eastAsia="Times New Roman" w:cs="Times New Roman"/>
      <w:b/>
      <w:color w:val="000000"/>
      <w:sz w:val="22"/>
      <w:szCs w:val="20"/>
      <w:lang w:val="ru-RU" w:eastAsia="ru-RU" w:bidi="ar-SA"/>
    </w:rPr>
  </w:style>
  <w:style w:type="paragraph" w:styleId="623">
    <w:name w:val="Heading 6"/>
    <w:basedOn w:val="617"/>
    <w:next w:val="617"/>
    <w:link w:val="6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Cs w:val="22"/>
    </w:rPr>
  </w:style>
  <w:style w:type="paragraph" w:styleId="624">
    <w:name w:val="Heading 7"/>
    <w:basedOn w:val="617"/>
    <w:next w:val="617"/>
    <w:link w:val="6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Cs w:val="22"/>
    </w:rPr>
  </w:style>
  <w:style w:type="paragraph" w:styleId="625">
    <w:name w:val="Heading 8"/>
    <w:basedOn w:val="617"/>
    <w:next w:val="617"/>
    <w:link w:val="6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Cs w:val="22"/>
    </w:rPr>
  </w:style>
  <w:style w:type="paragraph" w:styleId="626">
    <w:name w:val="Heading 9"/>
    <w:basedOn w:val="617"/>
    <w:next w:val="617"/>
    <w:link w:val="6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6 Char"/>
    <w:basedOn w:val="63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28">
    <w:name w:val="Heading 7 Char"/>
    <w:basedOn w:val="63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29">
    <w:name w:val="Heading 8 Char"/>
    <w:basedOn w:val="63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0">
    <w:name w:val="Heading 9 Char"/>
    <w:basedOn w:val="63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1">
    <w:name w:val="Quote Char"/>
    <w:link w:val="691"/>
    <w:uiPriority w:val="29"/>
    <w:qFormat/>
    <w:rPr>
      <w:i/>
    </w:rPr>
  </w:style>
  <w:style w:type="character" w:styleId="632">
    <w:name w:val="Intense Quote Char"/>
    <w:link w:val="692"/>
    <w:uiPriority w:val="30"/>
    <w:qFormat/>
    <w:rPr>
      <w:i/>
    </w:rPr>
  </w:style>
  <w:style w:type="character" w:styleId="633">
    <w:name w:val="Footnote Text Char"/>
    <w:uiPriority w:val="99"/>
    <w:qFormat/>
    <w:rPr>
      <w:sz w:val="18"/>
    </w:rPr>
  </w:style>
  <w:style w:type="character" w:styleId="634">
    <w:name w:val="Endnote Text Char"/>
    <w:uiPriority w:val="99"/>
    <w:qFormat/>
    <w:rPr>
      <w:sz w:val="20"/>
    </w:rPr>
  </w:style>
  <w:style w:type="character" w:styleId="635" w:default="1">
    <w:name w:val="Default Paragraph Font"/>
    <w:uiPriority w:val="1"/>
    <w:semiHidden/>
    <w:unhideWhenUsed/>
    <w:qFormat/>
  </w:style>
  <w:style w:type="character" w:styleId="636" w:customStyle="1">
    <w:name w:val="Heading 1 Char"/>
    <w:basedOn w:val="635"/>
    <w:uiPriority w:val="9"/>
    <w:qFormat/>
    <w:rPr>
      <w:rFonts w:ascii="Arial" w:hAnsi="Arial" w:eastAsia="Arial" w:cs="Arial"/>
      <w:sz w:val="40"/>
      <w:szCs w:val="40"/>
    </w:rPr>
  </w:style>
  <w:style w:type="character" w:styleId="637" w:customStyle="1">
    <w:name w:val="Heading 2 Char"/>
    <w:basedOn w:val="635"/>
    <w:uiPriority w:val="9"/>
    <w:qFormat/>
    <w:rPr>
      <w:rFonts w:ascii="Arial" w:hAnsi="Arial" w:eastAsia="Arial" w:cs="Arial"/>
      <w:sz w:val="34"/>
    </w:rPr>
  </w:style>
  <w:style w:type="character" w:styleId="638" w:customStyle="1">
    <w:name w:val="Heading 3 Char"/>
    <w:basedOn w:val="635"/>
    <w:uiPriority w:val="9"/>
    <w:qFormat/>
    <w:rPr>
      <w:rFonts w:ascii="Arial" w:hAnsi="Arial" w:eastAsia="Arial" w:cs="Arial"/>
      <w:sz w:val="30"/>
      <w:szCs w:val="30"/>
    </w:rPr>
  </w:style>
  <w:style w:type="character" w:styleId="639" w:customStyle="1">
    <w:name w:val="Heading 4 Char"/>
    <w:basedOn w:val="63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40" w:customStyle="1">
    <w:name w:val="Heading 5 Char"/>
    <w:basedOn w:val="63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41" w:customStyle="1">
    <w:name w:val="Заголовок 6 Знак"/>
    <w:basedOn w:val="63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42" w:customStyle="1">
    <w:name w:val="Заголовок 7 Знак"/>
    <w:basedOn w:val="63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43" w:customStyle="1">
    <w:name w:val="Заголовок 8 Знак"/>
    <w:basedOn w:val="63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44" w:customStyle="1">
    <w:name w:val="Заголовок 9 Знак"/>
    <w:basedOn w:val="63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45" w:customStyle="1">
    <w:name w:val="Title Char"/>
    <w:basedOn w:val="635"/>
    <w:uiPriority w:val="10"/>
    <w:qFormat/>
    <w:rPr>
      <w:sz w:val="48"/>
      <w:szCs w:val="48"/>
    </w:rPr>
  </w:style>
  <w:style w:type="character" w:styleId="646" w:customStyle="1">
    <w:name w:val="Subtitle Char"/>
    <w:basedOn w:val="635"/>
    <w:uiPriority w:val="11"/>
    <w:qFormat/>
    <w:rPr>
      <w:sz w:val="24"/>
      <w:szCs w:val="24"/>
    </w:rPr>
  </w:style>
  <w:style w:type="character" w:styleId="647" w:customStyle="1">
    <w:name w:val="Цитата 2 Знак"/>
    <w:link w:val="691"/>
    <w:uiPriority w:val="29"/>
    <w:qFormat/>
    <w:rPr>
      <w:i/>
    </w:rPr>
  </w:style>
  <w:style w:type="character" w:styleId="648" w:customStyle="1">
    <w:name w:val="Выделенная цитата Знак"/>
    <w:link w:val="692"/>
    <w:uiPriority w:val="30"/>
    <w:qFormat/>
    <w:rPr>
      <w:i/>
    </w:rPr>
  </w:style>
  <w:style w:type="character" w:styleId="649" w:customStyle="1">
    <w:name w:val="Header Char"/>
    <w:basedOn w:val="635"/>
    <w:uiPriority w:val="99"/>
    <w:qFormat/>
  </w:style>
  <w:style w:type="character" w:styleId="650" w:customStyle="1">
    <w:name w:val="Footer Char"/>
    <w:basedOn w:val="635"/>
    <w:uiPriority w:val="99"/>
    <w:qFormat/>
  </w:style>
  <w:style w:type="character" w:styleId="651" w:customStyle="1">
    <w:name w:val="Caption Char"/>
    <w:uiPriority w:val="99"/>
    <w:qFormat/>
  </w:style>
  <w:style w:type="character" w:styleId="652" w:customStyle="1">
    <w:name w:val="Текст сноски Знак"/>
    <w:uiPriority w:val="99"/>
    <w:qFormat/>
    <w:rPr>
      <w:sz w:val="18"/>
    </w:rPr>
  </w:style>
  <w:style w:type="character" w:styleId="653">
    <w:name w:val="Символ сноски"/>
    <w:uiPriority w:val="99"/>
    <w:unhideWhenUsed/>
    <w:qFormat/>
    <w:rPr>
      <w:vertAlign w:val="superscript"/>
    </w:rPr>
  </w:style>
  <w:style w:type="character" w:styleId="654">
    <w:name w:val="footnote reference"/>
    <w:rPr>
      <w:vertAlign w:val="superscript"/>
    </w:rPr>
  </w:style>
  <w:style w:type="character" w:styleId="655" w:customStyle="1">
    <w:name w:val="Текст концевой сноски Знак"/>
    <w:uiPriority w:val="99"/>
    <w:qFormat/>
    <w:rPr>
      <w:sz w:val="20"/>
    </w:rPr>
  </w:style>
  <w:style w:type="character" w:styleId="65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57">
    <w:name w:val="endnote reference"/>
    <w:rPr>
      <w:vertAlign w:val="superscript"/>
    </w:rPr>
  </w:style>
  <w:style w:type="character" w:styleId="658" w:customStyle="1">
    <w:name w:val="Обычный1"/>
    <w:link w:val="709"/>
    <w:qFormat/>
  </w:style>
  <w:style w:type="character" w:styleId="659" w:customStyle="1">
    <w:name w:val="Оглавление 2 Знак"/>
    <w:qFormat/>
    <w:rPr>
      <w:rFonts w:ascii="XO Thames" w:hAnsi="XO Thames"/>
      <w:sz w:val="28"/>
    </w:rPr>
  </w:style>
  <w:style w:type="character" w:styleId="660" w:customStyle="1">
    <w:name w:val="Гиперссылка1"/>
    <w:basedOn w:val="661"/>
    <w:link w:val="699"/>
    <w:qFormat/>
    <w:rPr>
      <w:color w:val="0563c1" w:themeColor="hyperlink"/>
      <w:u w:val="single"/>
    </w:rPr>
  </w:style>
  <w:style w:type="character" w:styleId="661" w:customStyle="1">
    <w:name w:val="Основной шрифт абзаца1"/>
    <w:link w:val="700"/>
    <w:qFormat/>
  </w:style>
  <w:style w:type="character" w:styleId="662" w:customStyle="1">
    <w:name w:val="Оглавление 4 Знак"/>
    <w:qFormat/>
    <w:rPr>
      <w:rFonts w:ascii="XO Thames" w:hAnsi="XO Thames"/>
      <w:sz w:val="28"/>
    </w:rPr>
  </w:style>
  <w:style w:type="character" w:styleId="663" w:customStyle="1">
    <w:name w:val="Оглавление 6 Знак"/>
    <w:qFormat/>
    <w:rPr>
      <w:rFonts w:ascii="XO Thames" w:hAnsi="XO Thames"/>
      <w:sz w:val="28"/>
    </w:rPr>
  </w:style>
  <w:style w:type="character" w:styleId="664" w:customStyle="1">
    <w:name w:val="Оглавление 7 Знак"/>
    <w:qFormat/>
    <w:rPr>
      <w:rFonts w:ascii="XO Thames" w:hAnsi="XO Thames"/>
      <w:sz w:val="28"/>
    </w:rPr>
  </w:style>
  <w:style w:type="character" w:styleId="665" w:customStyle="1">
    <w:name w:val="Верхний колонтитул Знак"/>
    <w:basedOn w:val="658"/>
    <w:qFormat/>
  </w:style>
  <w:style w:type="character" w:styleId="666" w:customStyle="1">
    <w:name w:val="Endnote"/>
    <w:link w:val="706"/>
    <w:qFormat/>
    <w:rPr>
      <w:rFonts w:ascii="XO Thames" w:hAnsi="XO Thames"/>
    </w:rPr>
  </w:style>
  <w:style w:type="character" w:styleId="667" w:customStyle="1">
    <w:name w:val="Заголовок 3 Знак"/>
    <w:qFormat/>
    <w:rPr>
      <w:rFonts w:ascii="XO Thames" w:hAnsi="XO Thames"/>
      <w:b/>
      <w:sz w:val="26"/>
    </w:rPr>
  </w:style>
  <w:style w:type="character" w:styleId="668" w:customStyle="1">
    <w:name w:val="Оглавление 3 Знак"/>
    <w:qFormat/>
    <w:rPr>
      <w:rFonts w:ascii="XO Thames" w:hAnsi="XO Thames"/>
      <w:sz w:val="28"/>
    </w:rPr>
  </w:style>
  <w:style w:type="character" w:styleId="669" w:customStyle="1">
    <w:name w:val="Текст выноски Знак"/>
    <w:basedOn w:val="658"/>
    <w:link w:val="708"/>
    <w:qFormat/>
    <w:rPr>
      <w:rFonts w:ascii="Segoe UI" w:hAnsi="Segoe UI"/>
      <w:sz w:val="18"/>
    </w:rPr>
  </w:style>
  <w:style w:type="character" w:styleId="670" w:customStyle="1">
    <w:name w:val="Заголовок 5 Знак"/>
    <w:qFormat/>
    <w:rPr>
      <w:rFonts w:ascii="XO Thames" w:hAnsi="XO Thames"/>
      <w:b/>
    </w:rPr>
  </w:style>
  <w:style w:type="character" w:styleId="671" w:customStyle="1">
    <w:name w:val="Заголовок 1 Знак"/>
    <w:qFormat/>
    <w:rPr>
      <w:rFonts w:ascii="XO Thames" w:hAnsi="XO Thames"/>
      <w:b/>
      <w:sz w:val="32"/>
    </w:rPr>
  </w:style>
  <w:style w:type="character" w:styleId="672">
    <w:name w:val="Hyperlink"/>
    <w:link w:val="711"/>
    <w:rPr>
      <w:color w:val="0000ff"/>
      <w:u w:val="single"/>
    </w:rPr>
  </w:style>
  <w:style w:type="character" w:styleId="673" w:customStyle="1">
    <w:name w:val="Footnote"/>
    <w:link w:val="712"/>
    <w:qFormat/>
    <w:rPr>
      <w:rFonts w:ascii="XO Thames" w:hAnsi="XO Thames"/>
    </w:rPr>
  </w:style>
  <w:style w:type="character" w:styleId="674" w:customStyle="1">
    <w:name w:val="Оглавление 1 Знак"/>
    <w:qFormat/>
    <w:rPr>
      <w:rFonts w:ascii="XO Thames" w:hAnsi="XO Thames"/>
      <w:b/>
      <w:sz w:val="28"/>
    </w:rPr>
  </w:style>
  <w:style w:type="character" w:styleId="675" w:customStyle="1">
    <w:name w:val="Header and Footer"/>
    <w:qFormat/>
    <w:rPr>
      <w:rFonts w:ascii="XO Thames" w:hAnsi="XO Thames"/>
      <w:sz w:val="20"/>
    </w:rPr>
  </w:style>
  <w:style w:type="character" w:styleId="676" w:customStyle="1">
    <w:name w:val="Оглавление 9 Знак"/>
    <w:qFormat/>
    <w:rPr>
      <w:rFonts w:ascii="XO Thames" w:hAnsi="XO Thames"/>
      <w:sz w:val="28"/>
    </w:rPr>
  </w:style>
  <w:style w:type="character" w:styleId="677" w:customStyle="1">
    <w:name w:val="Оглавление 8 Знак"/>
    <w:qFormat/>
    <w:rPr>
      <w:rFonts w:ascii="XO Thames" w:hAnsi="XO Thames"/>
      <w:sz w:val="28"/>
    </w:rPr>
  </w:style>
  <w:style w:type="character" w:styleId="678" w:customStyle="1">
    <w:name w:val="Нижний колонтитул Знак"/>
    <w:basedOn w:val="658"/>
    <w:qFormat/>
  </w:style>
  <w:style w:type="character" w:styleId="679" w:customStyle="1">
    <w:name w:val="Оглавление 5 Знак"/>
    <w:qFormat/>
    <w:rPr>
      <w:rFonts w:ascii="XO Thames" w:hAnsi="XO Thames"/>
      <w:sz w:val="28"/>
    </w:rPr>
  </w:style>
  <w:style w:type="character" w:styleId="680" w:customStyle="1">
    <w:name w:val="Абзац списка Знак"/>
    <w:basedOn w:val="658"/>
    <w:link w:val="718"/>
    <w:qFormat/>
  </w:style>
  <w:style w:type="character" w:styleId="681" w:customStyle="1">
    <w:name w:val="Подзаголовок Знак"/>
    <w:qFormat/>
    <w:rPr>
      <w:rFonts w:ascii="XO Thames" w:hAnsi="XO Thames"/>
      <w:i/>
      <w:sz w:val="24"/>
    </w:rPr>
  </w:style>
  <w:style w:type="character" w:styleId="682" w:customStyle="1">
    <w:name w:val="Заголовок Знак"/>
    <w:qFormat/>
    <w:rPr>
      <w:rFonts w:ascii="XO Thames" w:hAnsi="XO Thames"/>
      <w:b/>
      <w:caps/>
      <w:sz w:val="40"/>
    </w:rPr>
  </w:style>
  <w:style w:type="character" w:styleId="683" w:customStyle="1">
    <w:name w:val="Заголовок 4 Знак"/>
    <w:qFormat/>
    <w:rPr>
      <w:rFonts w:ascii="XO Thames" w:hAnsi="XO Thames"/>
      <w:b/>
      <w:sz w:val="24"/>
    </w:rPr>
  </w:style>
  <w:style w:type="character" w:styleId="684" w:customStyle="1">
    <w:name w:val="Заголовок 2 Знак"/>
    <w:qFormat/>
    <w:rPr>
      <w:rFonts w:ascii="XO Thames" w:hAnsi="XO Thames"/>
      <w:b/>
      <w:sz w:val="28"/>
    </w:rPr>
  </w:style>
  <w:style w:type="paragraph" w:styleId="685">
    <w:name w:val="Заголовок"/>
    <w:basedOn w:val="617"/>
    <w:next w:val="686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686">
    <w:name w:val="Body Text"/>
    <w:basedOn w:val="617"/>
    <w:pPr>
      <w:spacing w:before="0" w:after="140" w:line="276" w:lineRule="auto"/>
    </w:pPr>
  </w:style>
  <w:style w:type="paragraph" w:styleId="687">
    <w:name w:val="List"/>
    <w:basedOn w:val="686"/>
    <w:rPr>
      <w:rFonts w:cs="Lohit Devanagari"/>
    </w:rPr>
  </w:style>
  <w:style w:type="paragraph" w:styleId="688">
    <w:name w:val="Caption"/>
    <w:basedOn w:val="617"/>
    <w:next w:val="617"/>
    <w:link w:val="65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689">
    <w:name w:val="Указатель"/>
    <w:basedOn w:val="617"/>
    <w:qFormat/>
    <w:pPr>
      <w:suppressLineNumbers/>
    </w:pPr>
    <w:rPr>
      <w:rFonts w:cs="Lohit Devanagari"/>
    </w:rPr>
  </w:style>
  <w:style w:type="paragraph" w:styleId="690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691">
    <w:name w:val="Quote"/>
    <w:basedOn w:val="617"/>
    <w:next w:val="617"/>
    <w:link w:val="647"/>
    <w:uiPriority w:val="29"/>
    <w:qFormat/>
    <w:pPr>
      <w:ind w:left="720" w:right="720"/>
    </w:pPr>
    <w:rPr>
      <w:i/>
    </w:rPr>
  </w:style>
  <w:style w:type="paragraph" w:styleId="692">
    <w:name w:val="Intense Quote"/>
    <w:basedOn w:val="617"/>
    <w:next w:val="617"/>
    <w:link w:val="6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93">
    <w:name w:val="footnote text"/>
    <w:basedOn w:val="617"/>
    <w:link w:val="652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94">
    <w:name w:val="endnote text"/>
    <w:basedOn w:val="617"/>
    <w:link w:val="655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95">
    <w:name w:val="Index Heading"/>
    <w:basedOn w:val="685"/>
  </w:style>
  <w:style w:type="paragraph" w:styleId="696">
    <w:name w:val="TOC Heading"/>
    <w:uiPriority w:val="39"/>
    <w:unhideWhenUsed/>
    <w:qFormat/>
    <w:pPr>
      <w:jc w:val="left"/>
      <w:spacing w:before="0" w:beforeAutospacing="0" w:after="160" w:afterAutospacing="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697">
    <w:name w:val="table of figures"/>
    <w:basedOn w:val="617"/>
    <w:next w:val="617"/>
    <w:uiPriority w:val="99"/>
    <w:unhideWhenUsed/>
    <w:pPr>
      <w:spacing w:before="0" w:after="0"/>
    </w:pPr>
  </w:style>
  <w:style w:type="paragraph" w:styleId="698">
    <w:name w:val="toc 2"/>
    <w:next w:val="617"/>
    <w:link w:val="659"/>
    <w:uiPriority w:val="39"/>
    <w:pPr>
      <w:ind w:left="200"/>
      <w:jc w:val="left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699" w:customStyle="1">
    <w:name w:val="Гиперссылка11"/>
    <w:basedOn w:val="700"/>
    <w:link w:val="660"/>
    <w:qFormat/>
    <w:rPr>
      <w:color w:val="0563c1" w:themeColor="hyperlink"/>
      <w:u w:val="single"/>
    </w:rPr>
  </w:style>
  <w:style w:type="paragraph" w:styleId="700" w:customStyle="1">
    <w:name w:val="Основной шрифт абзаца11"/>
    <w:link w:val="661"/>
    <w:qFormat/>
    <w:pPr>
      <w:jc w:val="left"/>
      <w:spacing w:before="0" w:beforeAutospacing="0" w:after="160" w:afterAutospacing="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01">
    <w:name w:val="toc 4"/>
    <w:next w:val="617"/>
    <w:link w:val="662"/>
    <w:uiPriority w:val="39"/>
    <w:pPr>
      <w:ind w:left="600"/>
      <w:jc w:val="left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02">
    <w:name w:val="toc 6"/>
    <w:next w:val="617"/>
    <w:link w:val="663"/>
    <w:uiPriority w:val="39"/>
    <w:pPr>
      <w:ind w:left="1000"/>
      <w:jc w:val="left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03">
    <w:name w:val="toc 7"/>
    <w:next w:val="617"/>
    <w:link w:val="664"/>
    <w:uiPriority w:val="39"/>
    <w:pPr>
      <w:ind w:left="1200"/>
      <w:jc w:val="left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04" w:customStyle="1">
    <w:name w:val="Колонтитул"/>
    <w:qFormat/>
    <w:pPr>
      <w:jc w:val="both"/>
      <w:spacing w:before="0" w:beforeAutospacing="0" w:after="160" w:afterAutospacing="0" w:line="240" w:lineRule="auto"/>
      <w:widowControl/>
    </w:pPr>
    <w:rPr>
      <w:rFonts w:ascii="XO Thames" w:hAnsi="XO Thames" w:eastAsia="Times New Roman" w:cs="Times New Roman"/>
      <w:color w:val="000000"/>
      <w:sz w:val="20"/>
      <w:szCs w:val="20"/>
      <w:lang w:val="ru-RU" w:eastAsia="ru-RU" w:bidi="ar-SA"/>
    </w:rPr>
  </w:style>
  <w:style w:type="paragraph" w:styleId="705">
    <w:name w:val="Header"/>
    <w:basedOn w:val="617"/>
    <w:link w:val="665"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06" w:customStyle="1">
    <w:name w:val="Endnote1"/>
    <w:link w:val="666"/>
    <w:qFormat/>
    <w:pPr>
      <w:ind w:firstLine="851"/>
      <w:jc w:val="both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color w:val="000000"/>
      <w:sz w:val="22"/>
      <w:szCs w:val="20"/>
      <w:lang w:val="ru-RU" w:eastAsia="ru-RU" w:bidi="ar-SA"/>
    </w:rPr>
  </w:style>
  <w:style w:type="paragraph" w:styleId="707">
    <w:name w:val="toc 3"/>
    <w:next w:val="617"/>
    <w:link w:val="668"/>
    <w:uiPriority w:val="39"/>
    <w:pPr>
      <w:ind w:left="400"/>
      <w:jc w:val="left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08">
    <w:name w:val="Balloon Text"/>
    <w:basedOn w:val="617"/>
    <w:link w:val="669"/>
    <w:qFormat/>
    <w:pPr>
      <w:spacing w:before="0" w:after="0" w:line="240" w:lineRule="auto"/>
    </w:pPr>
    <w:rPr>
      <w:rFonts w:ascii="Segoe UI" w:hAnsi="Segoe UI"/>
      <w:sz w:val="18"/>
    </w:rPr>
  </w:style>
  <w:style w:type="paragraph" w:styleId="709" w:customStyle="1">
    <w:name w:val="Обычный11"/>
    <w:link w:val="658"/>
    <w:qFormat/>
    <w:pPr>
      <w:jc w:val="left"/>
      <w:spacing w:before="0" w:beforeAutospacing="0" w:after="160" w:afterAutospacing="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10" w:customStyle="1">
    <w:name w:val="Основной шрифт абзаца2"/>
    <w:qFormat/>
    <w:pPr>
      <w:jc w:val="left"/>
      <w:spacing w:before="0" w:beforeAutospacing="0" w:after="160" w:afterAutospacing="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11" w:customStyle="1">
    <w:name w:val="Гиперссылка2"/>
    <w:qFormat/>
    <w:pPr>
      <w:jc w:val="left"/>
      <w:spacing w:before="0" w:beforeAutospacing="0" w:after="160" w:afterAutospacing="0" w:line="264" w:lineRule="auto"/>
      <w:widowControl/>
    </w:pPr>
    <w:rPr>
      <w:rFonts w:ascii="Calibri" w:hAnsi="Calibri" w:eastAsia="Times New Roman" w:cs="Times New Roman"/>
      <w:color w:val="0000ff"/>
      <w:sz w:val="22"/>
      <w:szCs w:val="20"/>
      <w:u w:val="single"/>
      <w:lang w:val="ru-RU" w:eastAsia="ru-RU" w:bidi="ar-SA"/>
    </w:rPr>
  </w:style>
  <w:style w:type="paragraph" w:styleId="712" w:customStyle="1">
    <w:name w:val="Footnote1"/>
    <w:link w:val="673"/>
    <w:qFormat/>
    <w:pPr>
      <w:ind w:firstLine="851"/>
      <w:jc w:val="both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color w:val="000000"/>
      <w:sz w:val="22"/>
      <w:szCs w:val="20"/>
      <w:lang w:val="ru-RU" w:eastAsia="ru-RU" w:bidi="ar-SA"/>
    </w:rPr>
  </w:style>
  <w:style w:type="paragraph" w:styleId="713">
    <w:name w:val="toc 1"/>
    <w:next w:val="617"/>
    <w:link w:val="674"/>
    <w:uiPriority w:val="39"/>
    <w:pPr>
      <w:jc w:val="left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714">
    <w:name w:val="toc 9"/>
    <w:next w:val="617"/>
    <w:link w:val="676"/>
    <w:uiPriority w:val="39"/>
    <w:pPr>
      <w:ind w:left="1600"/>
      <w:jc w:val="left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15">
    <w:name w:val="toc 8"/>
    <w:next w:val="617"/>
    <w:link w:val="677"/>
    <w:uiPriority w:val="39"/>
    <w:pPr>
      <w:ind w:left="1400"/>
      <w:jc w:val="left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16">
    <w:name w:val="Footer"/>
    <w:basedOn w:val="617"/>
    <w:link w:val="678"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17">
    <w:name w:val="toc 5"/>
    <w:next w:val="617"/>
    <w:link w:val="679"/>
    <w:uiPriority w:val="39"/>
    <w:pPr>
      <w:ind w:left="800"/>
      <w:jc w:val="left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18">
    <w:name w:val="List Paragraph"/>
    <w:basedOn w:val="617"/>
    <w:link w:val="680"/>
    <w:qFormat/>
    <w:pPr>
      <w:contextualSpacing/>
      <w:ind w:left="720"/>
      <w:spacing w:before="0" w:after="160"/>
    </w:pPr>
  </w:style>
  <w:style w:type="paragraph" w:styleId="719">
    <w:name w:val="Subtitle"/>
    <w:next w:val="617"/>
    <w:link w:val="681"/>
    <w:uiPriority w:val="11"/>
    <w:qFormat/>
    <w:pPr>
      <w:jc w:val="both"/>
      <w:spacing w:before="0" w:beforeAutospacing="0" w:after="160" w:afterAutospacing="0" w:line="264" w:lineRule="auto"/>
      <w:widowControl/>
    </w:pPr>
    <w:rPr>
      <w:rFonts w:ascii="XO Thames" w:hAnsi="XO Thames" w:eastAsia="Times New Roman" w:cs="Times New Roman"/>
      <w:i/>
      <w:color w:val="000000"/>
      <w:sz w:val="24"/>
      <w:szCs w:val="20"/>
      <w:lang w:val="ru-RU" w:eastAsia="ru-RU" w:bidi="ar-SA"/>
    </w:rPr>
  </w:style>
  <w:style w:type="paragraph" w:styleId="720">
    <w:name w:val="Title"/>
    <w:next w:val="617"/>
    <w:link w:val="682"/>
    <w:uiPriority w:val="10"/>
    <w:qFormat/>
    <w:pPr>
      <w:jc w:val="center"/>
      <w:spacing w:before="567" w:beforeAutospacing="0" w:after="567" w:afterAutospacing="0" w:line="264" w:lineRule="auto"/>
      <w:widowControl/>
    </w:pPr>
    <w:rPr>
      <w:rFonts w:ascii="XO Thames" w:hAnsi="XO Thames" w:eastAsia="Times New Roman" w:cs="Times New Roman"/>
      <w:b/>
      <w:caps/>
      <w:color w:val="000000"/>
      <w:sz w:val="40"/>
      <w:szCs w:val="20"/>
      <w:lang w:val="ru-RU" w:eastAsia="ru-RU" w:bidi="ar-SA"/>
    </w:rPr>
  </w:style>
  <w:style w:type="paragraph" w:styleId="721">
    <w:name w:val="ConsPlusNormal1"/>
    <w:qFormat/>
    <w:pPr>
      <w:ind w:left="0" w:right="0" w:firstLine="0"/>
      <w:jc w:val="left"/>
      <w:spacing w:before="0" w:after="0" w:line="240" w:lineRule="auto"/>
      <w:widowControl w:val="off"/>
    </w:pPr>
    <w:rPr>
      <w:rFonts w:ascii="Times New Roman" w:hAnsi="Times New Roman" w:eastAsia="Tahoma" w:cs="Lohit Devanagari"/>
      <w:color w:val="000000"/>
      <w:spacing w:val="0"/>
      <w:sz w:val="24"/>
      <w:szCs w:val="20"/>
      <w:lang w:val="ru-RU" w:eastAsia="zh-CN" w:bidi="hi-IN"/>
    </w:rPr>
  </w:style>
  <w:style w:type="numbering" w:styleId="722" w:default="1">
    <w:name w:val="No List"/>
    <w:uiPriority w:val="99"/>
    <w:semiHidden/>
    <w:unhideWhenUsed/>
    <w:qFormat/>
  </w:style>
  <w:style w:type="table" w:styleId="723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Table Grid Light"/>
    <w:basedOn w:val="72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5">
    <w:name w:val="Plain Table 1"/>
    <w:basedOn w:val="72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26">
    <w:name w:val="Plain Table 2"/>
    <w:basedOn w:val="72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27">
    <w:name w:val="Plain Table 3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28">
    <w:name w:val="Plain Table 4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29">
    <w:name w:val="Plain Table 5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1" w:customStyle="1">
    <w:name w:val="Grid Table 1 Light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2" w:customStyle="1">
    <w:name w:val="Grid Table 1 Light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3" w:customStyle="1">
    <w:name w:val="Grid Table 1 Light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4" w:customStyle="1">
    <w:name w:val="Grid Table 1 Light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5" w:customStyle="1">
    <w:name w:val="Grid Table 1 Light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6" w:customStyle="1">
    <w:name w:val="Grid Table 1 Light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37">
    <w:name w:val="Grid Table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52" w:customStyle="1">
    <w:name w:val="Grid Table 4 - Accent 1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eebf6" w:fill="deebf6" w:themeFill="accent1" w:themeFillTint="32"/>
      </w:tcPr>
    </w:tblStylePr>
    <w:tblStylePr w:type="band1Vert">
      <w:rPr>
        <w:sz w:val="22"/>
      </w:rPr>
      <w:tcPr>
        <w:shd w:val="clear" w:color="deebf6" w:fill="deebf6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68A2D8" w:themeColor="accent1" w:sz="4" w:space="0"/>
        </w:tcBorders>
      </w:tcPr>
    </w:tblStylePr>
  </w:style>
  <w:style w:type="table" w:styleId="753" w:customStyle="1">
    <w:name w:val="Grid Table 4 - Accent 2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4B184" w:themeColor="accent2" w:sz="4" w:space="0"/>
        </w:tcBorders>
      </w:tcPr>
    </w:tblStylePr>
  </w:style>
  <w:style w:type="table" w:styleId="754" w:customStyle="1">
    <w:name w:val="Grid Table 4 - Accent 3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755" w:customStyle="1">
    <w:name w:val="Grid Table 4 - Accent 4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D865" w:themeColor="accent4" w:sz="4" w:space="0"/>
        </w:tcBorders>
      </w:tcPr>
    </w:tblStylePr>
  </w:style>
  <w:style w:type="table" w:styleId="756" w:customStyle="1">
    <w:name w:val="Grid Table 4 - Accent 5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</w:tcBorders>
      </w:tcPr>
    </w:tblStylePr>
  </w:style>
  <w:style w:type="table" w:styleId="757" w:customStyle="1">
    <w:name w:val="Grid Table 4 - Accent 6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758">
    <w:name w:val="Grid Table 5 Dark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sz w:val="22"/>
      </w:rPr>
      <w:tcPr>
        <w:shd w:val="clear" w:color="5b9bd5" w:fill="5b9bd5" w:themeFill="accent1"/>
      </w:tc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  <w:sz w:val="22"/>
      </w:rPr>
      <w:tcPr>
        <w:shd w:val="clear" w:color="5b9bd5" w:fill="5b9bd5" w:themeFill="accent1"/>
      </w:tcPr>
    </w:tblStylePr>
    <w:tblStylePr w:type="lastRow">
      <w:rPr>
        <w:b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sz w:val="22"/>
      </w:rPr>
      <w:tcPr>
        <w:shd w:val="clear" w:color="ed7d31" w:fill="ed7d31" w:themeFill="accent2"/>
      </w:tc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  <w:sz w:val="22"/>
      </w:rPr>
      <w:tcPr>
        <w:shd w:val="clear" w:color="ed7d31" w:fill="ed7d31" w:themeFill="accent2"/>
      </w:tcPr>
    </w:tblStylePr>
    <w:tblStylePr w:type="lastRow">
      <w:rPr>
        <w:b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sz w:val="22"/>
      </w:rPr>
      <w:tcPr>
        <w:shd w:val="clear" w:color="a5a5a5" w:fill="a5a5a5" w:themeFill="accent3"/>
      </w:tc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  <w:sz w:val="22"/>
      </w:rPr>
      <w:tcPr>
        <w:shd w:val="clear" w:color="a5a5a5" w:fill="a5a5a5" w:themeFill="accent3"/>
      </w:tcPr>
    </w:tblStylePr>
    <w:tblStylePr w:type="lastRow">
      <w:rPr>
        <w:b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sz w:val="22"/>
      </w:rPr>
      <w:tcPr>
        <w:shd w:val="clear" w:color="ffc000" w:fill="ffc000" w:themeFill="accent4"/>
      </w:tc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  <w:sz w:val="22"/>
      </w:rPr>
      <w:tcPr>
        <w:shd w:val="clear" w:color="ffc000" w:fill="ffc000" w:themeFill="accent4"/>
      </w:tcPr>
    </w:tblStylePr>
    <w:tblStylePr w:type="lastRow">
      <w:rPr>
        <w:b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sz w:val="22"/>
      </w:rPr>
      <w:tcPr>
        <w:shd w:val="clear" w:color="4472c4" w:fill="4472c4" w:themeFill="accent5"/>
      </w:tc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  <w:sz w:val="22"/>
      </w:rPr>
      <w:tcPr>
        <w:shd w:val="clear" w:color="4472c4" w:fill="4472c4" w:themeFill="accent5"/>
      </w:tcPr>
    </w:tblStylePr>
    <w:tblStylePr w:type="lastRow">
      <w:rPr>
        <w:b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sz w:val="22"/>
      </w:rPr>
      <w:tcPr>
        <w:shd w:val="clear" w:color="70ad47" w:fill="70ad47" w:themeFill="accent6"/>
      </w:tc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  <w:sz w:val="22"/>
      </w:rPr>
      <w:tcPr>
        <w:shd w:val="clear" w:color="70ad47" w:fill="70ad47" w:themeFill="accent6"/>
      </w:tcPr>
    </w:tblStylePr>
    <w:tblStylePr w:type="lastRow">
      <w:rPr>
        <w:b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765">
    <w:name w:val="Grid Table 6 Colorful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766" w:customStyle="1">
    <w:name w:val="Grid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</w:style>
  <w:style w:type="table" w:styleId="767" w:customStyle="1">
    <w:name w:val="Grid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</w:style>
  <w:style w:type="table" w:styleId="768" w:customStyle="1">
    <w:name w:val="Grid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</w:style>
  <w:style w:type="table" w:styleId="769" w:customStyle="1">
    <w:name w:val="Grid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</w:style>
  <w:style w:type="table" w:styleId="770" w:customStyle="1">
    <w:name w:val="Grid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</w:style>
  <w:style w:type="table" w:styleId="771" w:customStyle="1">
    <w:name w:val="Grid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</w:style>
  <w:style w:type="table" w:styleId="772">
    <w:name w:val="Grid Table 7 Colorful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1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2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3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4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5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6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787" w:customStyle="1">
    <w:name w:val="List Table 2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788" w:customStyle="1">
    <w:name w:val="List Table 2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789" w:customStyle="1">
    <w:name w:val="List Table 2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790" w:customStyle="1">
    <w:name w:val="List Table 2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791" w:customStyle="1">
    <w:name w:val="List Table 2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792" w:customStyle="1">
    <w:name w:val="List Table 2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793">
    <w:name w:val="List Table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4" w:customStyle="1">
    <w:name w:val="List Table 3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5" w:customStyle="1">
    <w:name w:val="List Table 3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6" w:customStyle="1">
    <w:name w:val="List Table 3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9c9c9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 w:customStyle="1">
    <w:name w:val="List Table 3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8" w:customStyle="1">
    <w:name w:val="List Table 3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da9db" w:fill="8da9db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9" w:customStyle="1">
    <w:name w:val="List Table 3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9d08e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0">
    <w:name w:val="List Table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1" w:customStyle="1">
    <w:name w:val="List Table 4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2" w:customStyle="1">
    <w:name w:val="List Table 4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3" w:customStyle="1">
    <w:name w:val="List Table 4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4" w:customStyle="1">
    <w:name w:val="List Table 4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5" w:customStyle="1">
    <w:name w:val="List Table 4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6" w:customStyle="1">
    <w:name w:val="List Table 4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7">
    <w:name w:val="List Table 5 Dark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8" w:customStyle="1">
    <w:name w:val="List Table 5 Dark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09" w:customStyle="1">
    <w:name w:val="List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10" w:customStyle="1">
    <w:name w:val="List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11" w:customStyle="1">
    <w:name w:val="List Table 5 Dark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12" w:customStyle="1">
    <w:name w:val="List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13" w:customStyle="1">
    <w:name w:val="List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14">
    <w:name w:val="List Table 6 Colorful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15" w:customStyle="1">
    <w:name w:val="List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6" w:customStyle="1">
    <w:name w:val="List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817" w:customStyle="1">
    <w:name w:val="List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818" w:customStyle="1">
    <w:name w:val="List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819" w:customStyle="1">
    <w:name w:val="List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820" w:customStyle="1">
    <w:name w:val="List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821">
    <w:name w:val="List Table 7 Colorful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ned - Accent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29" w:customStyle="1">
    <w:name w:val="Lined - Accent 1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830" w:customStyle="1">
    <w:name w:val="Lined - Accent 2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831" w:customStyle="1">
    <w:name w:val="Lined - Accent 3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832" w:customStyle="1">
    <w:name w:val="Lined - Accent 4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833" w:customStyle="1">
    <w:name w:val="Lined - Accent 5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834" w:customStyle="1">
    <w:name w:val="Lined - Accent 6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835" w:customStyle="1">
    <w:name w:val="Bordered &amp; Lined - Accent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36" w:customStyle="1">
    <w:name w:val="Bordered &amp; Lined - Accent 1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837" w:customStyle="1">
    <w:name w:val="Bordered &amp; Lined - Accent 2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838" w:customStyle="1">
    <w:name w:val="Bordered &amp; Lined - Accent 3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839" w:customStyle="1">
    <w:name w:val="Bordered &amp; Lined - Accent 4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840" w:customStyle="1">
    <w:name w:val="Bordered &amp; Lined - Accent 5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841" w:customStyle="1">
    <w:name w:val="Bordered &amp; Lined - Accent 6"/>
    <w:basedOn w:val="723"/>
    <w:uiPriority w:val="99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842" w:customStyle="1">
    <w:name w:val="Bordered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843" w:customStyle="1">
    <w:name w:val="Bordered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4" w:customStyle="1">
    <w:name w:val="Bordered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845" w:customStyle="1">
    <w:name w:val="Bordered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846" w:customStyle="1">
    <w:name w:val="Bordered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847" w:customStyle="1">
    <w:name w:val="Bordered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848" w:customStyle="1">
    <w:name w:val="Bordered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849">
    <w:name w:val="Table Grid"/>
    <w:basedOn w:val="7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./%7B&#1050;&#1086;&#1085;&#1089;&#1091;&#1083;&#1100;&#1090;&#1072;&#1085;&#1090;&#1055;&#1083;&#1102;&#1089;%7D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Хлыстова Евгения Андреевна</dc:creator>
  <dc:description/>
  <dc:language>ru-RU</dc:language>
  <cp:revision>60</cp:revision>
  <dcterms:created xsi:type="dcterms:W3CDTF">2025-02-27T03:06:00Z</dcterms:created>
  <dcterms:modified xsi:type="dcterms:W3CDTF">2026-06-05T02:18:28Z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